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B712A" w14:textId="77777777" w:rsidR="00B65331" w:rsidRDefault="00000000">
      <w:pPr>
        <w:spacing w:after="200"/>
        <w:jc w:val="center"/>
      </w:pPr>
      <w:r>
        <w:rPr>
          <w:b/>
          <w:bCs/>
          <w:color w:val="1F4E79"/>
          <w:sz w:val="40"/>
          <w:szCs w:val="40"/>
        </w:rPr>
        <w:t>TPRM REGULATORY REFERENCE GUIDE</w:t>
      </w:r>
    </w:p>
    <w:p w14:paraId="7BE1455A" w14:textId="77777777" w:rsidR="00B65331" w:rsidRDefault="00000000">
      <w:pPr>
        <w:spacing w:after="120"/>
        <w:jc w:val="center"/>
      </w:pPr>
      <w:r>
        <w:rPr>
          <w:color w:val="444444"/>
          <w:sz w:val="24"/>
          <w:szCs w:val="24"/>
        </w:rPr>
        <w:t>Key Regulations, Frameworks, and Standards Affecting Third-Party Risk Management</w:t>
      </w:r>
    </w:p>
    <w:p w14:paraId="0C2E7985" w14:textId="77777777" w:rsidR="00B65331" w:rsidRDefault="00000000">
      <w:pPr>
        <w:spacing w:after="360"/>
        <w:jc w:val="center"/>
      </w:pPr>
      <w:r>
        <w:rPr>
          <w:i/>
          <w:iCs/>
          <w:color w:val="666666"/>
          <w:sz w:val="20"/>
          <w:szCs w:val="20"/>
        </w:rPr>
        <w:t>Available at www.tpvrm.net/documents | The Future of Third-Party Risk Management &amp; Data Privacy</w:t>
      </w:r>
    </w:p>
    <w:p w14:paraId="6DF8A57A" w14:textId="10AF55A5" w:rsidR="00B65331" w:rsidRDefault="00483AC2">
      <w:pPr>
        <w:spacing w:after="120"/>
      </w:pPr>
      <w:r>
        <w:t>This reference guide outlines the main regulatory frameworks and standards that establish third-party risk management obligations for organizations. It serves as a practical tool for TPRM practitioners, not as legal advice. Organizations should seek legal counsel for compliance requirements specific to their jurisdiction.</w:t>
      </w:r>
    </w:p>
    <w:p w14:paraId="76F12211" w14:textId="78BF82BF" w:rsidR="00B65331" w:rsidRDefault="00000000">
      <w:pPr>
        <w:spacing w:after="120"/>
      </w:pPr>
      <w:r>
        <w:t xml:space="preserve">Note: Regulatory requirements </w:t>
      </w:r>
      <w:r w:rsidR="00483AC2">
        <w:t>change</w:t>
      </w:r>
      <w:r>
        <w:t xml:space="preserve"> </w:t>
      </w:r>
      <w:r w:rsidR="00483AC2">
        <w:t>over time. Check</w:t>
      </w:r>
      <w:r>
        <w:t xml:space="preserve"> current requirements against official regulatory sources. Last comprehensive review: June 2026.</w:t>
      </w:r>
    </w:p>
    <w:p w14:paraId="1BB4E3D5" w14:textId="77777777" w:rsidR="00B65331" w:rsidRDefault="00B65331">
      <w:pPr>
        <w:spacing w:after="80"/>
      </w:pPr>
    </w:p>
    <w:p w14:paraId="05952D63" w14:textId="77777777" w:rsidR="00B65331" w:rsidRDefault="00000000">
      <w:pPr>
        <w:pStyle w:val="Heading1"/>
      </w:pPr>
      <w:r>
        <w:t>DATA PRIVACY REGULATIONS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2"/>
        <w:gridCol w:w="1261"/>
        <w:gridCol w:w="1260"/>
        <w:gridCol w:w="2377"/>
        <w:gridCol w:w="2039"/>
        <w:gridCol w:w="1061"/>
      </w:tblGrid>
      <w:tr w:rsidR="00B65331" w14:paraId="62A3A73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FADB9F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Regulation / Framework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C8467E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Jurisdiction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5208C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Sector / Scope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E6D5A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TPRM Obligation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B6155F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Key Provisions Affecting Vendor Contracts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ECB22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Effective / Amended</w:t>
            </w:r>
          </w:p>
        </w:tc>
      </w:tr>
      <w:tr w:rsidR="00B65331" w14:paraId="1C3669A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5327AC" w14:textId="77777777" w:rsidR="00B65331" w:rsidRDefault="00000000">
            <w:r>
              <w:rPr>
                <w:b/>
                <w:bCs/>
                <w:sz w:val="18"/>
                <w:szCs w:val="18"/>
              </w:rPr>
              <w:t>GDPR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25D5E4" w14:textId="77777777" w:rsidR="00B65331" w:rsidRDefault="00000000">
            <w:r>
              <w:rPr>
                <w:sz w:val="17"/>
                <w:szCs w:val="17"/>
              </w:rPr>
              <w:t>EU / EEA (global reach)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8B4E97" w14:textId="77777777" w:rsidR="00B65331" w:rsidRDefault="00000000">
            <w:r>
              <w:rPr>
                <w:sz w:val="17"/>
                <w:szCs w:val="17"/>
              </w:rPr>
              <w:t>All sectors; EU personal data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52CAA0" w14:textId="77777777" w:rsidR="00B65331" w:rsidRDefault="00000000">
            <w:r>
              <w:rPr>
                <w:sz w:val="17"/>
                <w:szCs w:val="17"/>
              </w:rPr>
              <w:t xml:space="preserve">Mandatory Data Processing Agreements (Art. 28). Controller must ensure processor provides sufficient guarantees. Prior authorization or notification for </w:t>
            </w:r>
            <w:proofErr w:type="spellStart"/>
            <w:r>
              <w:rPr>
                <w:sz w:val="17"/>
                <w:szCs w:val="17"/>
              </w:rPr>
              <w:t>subprocessors</w:t>
            </w:r>
            <w:proofErr w:type="spellEnd"/>
            <w:r>
              <w:rPr>
                <w:sz w:val="17"/>
                <w:szCs w:val="17"/>
              </w:rPr>
              <w:t>. Data subject rights flow-down. Breach notification within 72 hours.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344733" w14:textId="77777777" w:rsidR="00B65331" w:rsidRDefault="00000000">
            <w:r>
              <w:rPr>
                <w:sz w:val="17"/>
                <w:szCs w:val="17"/>
              </w:rPr>
              <w:t>DPA required per Art. 28. SCCs for cross-border transfers. Processor audit rights. Subprocessor list maintenance. Data deletion/return at contract end.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C38A7" w14:textId="77777777" w:rsidR="00B65331" w:rsidRDefault="00000000">
            <w:r>
              <w:rPr>
                <w:sz w:val="17"/>
                <w:szCs w:val="17"/>
              </w:rPr>
              <w:t>May 2018</w:t>
            </w:r>
          </w:p>
        </w:tc>
      </w:tr>
      <w:tr w:rsidR="00B65331" w14:paraId="4C15ABA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805022" w14:textId="77777777" w:rsidR="00B65331" w:rsidRDefault="00000000">
            <w:r>
              <w:rPr>
                <w:b/>
                <w:bCs/>
                <w:sz w:val="18"/>
                <w:szCs w:val="18"/>
              </w:rPr>
              <w:t>CCPA / CPRA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8F1D17" w14:textId="77777777" w:rsidR="00B65331" w:rsidRDefault="00000000">
            <w:r>
              <w:rPr>
                <w:sz w:val="17"/>
                <w:szCs w:val="17"/>
              </w:rPr>
              <w:t>California, USA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BD50B" w14:textId="77777777" w:rsidR="00B65331" w:rsidRDefault="00000000">
            <w:r>
              <w:rPr>
                <w:sz w:val="17"/>
                <w:szCs w:val="17"/>
              </w:rPr>
              <w:t>For-profit businesses meeting thresholds; CA consumer data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8F117" w14:textId="77777777" w:rsidR="00B65331" w:rsidRDefault="00000000">
            <w:r>
              <w:rPr>
                <w:sz w:val="17"/>
                <w:szCs w:val="17"/>
              </w:rPr>
              <w:t>Service provider agreements must prohibit selling/sharing personal information, require deletion at contract end, and restrict use to specified business purposes. Opt-out rights flow-down required.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6075A" w14:textId="77777777" w:rsidR="00B65331" w:rsidRDefault="00000000">
            <w:r>
              <w:rPr>
                <w:sz w:val="17"/>
                <w:szCs w:val="17"/>
              </w:rPr>
              <w:t>Service Provider Contract required. Data use restrictions. Consumer rights assistance. Annual cybersecurity audit for some entities.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4D540" w14:textId="77777777" w:rsidR="00B65331" w:rsidRDefault="00000000">
            <w:r>
              <w:rPr>
                <w:sz w:val="17"/>
                <w:szCs w:val="17"/>
              </w:rPr>
              <w:t>Jan 2020 / Jan 2023</w:t>
            </w:r>
          </w:p>
        </w:tc>
      </w:tr>
      <w:tr w:rsidR="00B65331" w14:paraId="23A5FCB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6F05E" w14:textId="77777777" w:rsidR="00B65331" w:rsidRDefault="00000000">
            <w:r>
              <w:rPr>
                <w:b/>
                <w:bCs/>
                <w:sz w:val="18"/>
                <w:szCs w:val="18"/>
              </w:rPr>
              <w:t>HIPAA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04A05" w14:textId="77777777" w:rsidR="00B65331" w:rsidRDefault="00000000">
            <w:r>
              <w:rPr>
                <w:sz w:val="17"/>
                <w:szCs w:val="17"/>
              </w:rPr>
              <w:t>USA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C49607" w14:textId="77777777" w:rsidR="00B65331" w:rsidRDefault="00000000">
            <w:r>
              <w:rPr>
                <w:sz w:val="17"/>
                <w:szCs w:val="17"/>
              </w:rPr>
              <w:t>Healthcare covered entities and business associates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C802E" w14:textId="77777777" w:rsidR="00B65331" w:rsidRDefault="00000000">
            <w:r>
              <w:rPr>
                <w:sz w:val="17"/>
                <w:szCs w:val="17"/>
              </w:rPr>
              <w:t>Business Associate Agreements (BAA) required for any vendor creating, receiving, maintaining, or transmitting PHI. BAA must require equivalent safeguards, breach notification, and PHI return/destruction.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E454B" w14:textId="77777777" w:rsidR="00B65331" w:rsidRDefault="00000000">
            <w:r>
              <w:rPr>
                <w:sz w:val="17"/>
                <w:szCs w:val="17"/>
              </w:rPr>
              <w:t>BAA per 45 CFR 164.308(b). Minimum necessary standard. Breach notification: 60 days. Subcontractor BAA flow-down. Audit access rights.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052D42" w14:textId="77777777" w:rsidR="00B65331" w:rsidRDefault="00000000">
            <w:r>
              <w:rPr>
                <w:sz w:val="17"/>
                <w:szCs w:val="17"/>
              </w:rPr>
              <w:t>Apr 2003; updated 2013</w:t>
            </w:r>
          </w:p>
        </w:tc>
      </w:tr>
      <w:tr w:rsidR="00B65331" w14:paraId="5FCB7A6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DDCE9B" w14:textId="77777777" w:rsidR="00B65331" w:rsidRDefault="00000000">
            <w:r>
              <w:rPr>
                <w:b/>
                <w:bCs/>
                <w:sz w:val="18"/>
                <w:szCs w:val="18"/>
              </w:rPr>
              <w:t>PIPEDA / Bill C-27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BD206" w14:textId="77777777" w:rsidR="00B65331" w:rsidRDefault="00000000">
            <w:r>
              <w:rPr>
                <w:sz w:val="17"/>
                <w:szCs w:val="17"/>
              </w:rPr>
              <w:t>Canada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C4EF1E" w14:textId="77777777" w:rsidR="00B65331" w:rsidRDefault="00000000">
            <w:r>
              <w:rPr>
                <w:sz w:val="17"/>
                <w:szCs w:val="17"/>
              </w:rPr>
              <w:t>Private sector; personal information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1641EA" w14:textId="77777777" w:rsidR="00B65331" w:rsidRDefault="00000000">
            <w:r>
              <w:rPr>
                <w:sz w:val="17"/>
                <w:szCs w:val="17"/>
              </w:rPr>
              <w:t>Accountability for personal information transferred to third parties. Comparable privacy protection required by contract. Breach notification obligations.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EB9D0C" w14:textId="77777777" w:rsidR="00B65331" w:rsidRDefault="00000000">
            <w:r>
              <w:rPr>
                <w:sz w:val="17"/>
                <w:szCs w:val="17"/>
              </w:rPr>
              <w:t>Contractual protections comparable to PIPEDA. Breach notification and recordkeeping. Data use limitation clauses.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4DCE8" w14:textId="77777777" w:rsidR="00B65331" w:rsidRDefault="00000000">
            <w:r>
              <w:rPr>
                <w:sz w:val="17"/>
                <w:szCs w:val="17"/>
              </w:rPr>
              <w:t>2001; Bill C-27 pending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18"/>
                <w:szCs w:val="18"/>
              </w:rPr>
              <w:t>Digital Personal Data Protection Act, 2023 (India)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India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Any organization processing personal data of Indian residents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Data fiduciary obligations when engaging data processors; due diligence on processors; cross-border transfer restrictions; contractual requirements for processors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Sections 7-9 (lawful processing grounds); Section 16 (cross-border transfers); Data Protection Board of India enforcement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Enacted August 11, 2023; implementing rules expected 2024-2026</w:t>
            </w:r>
          </w:p>
        </w:tc>
      </w:tr>
    </w:tbl>
    <w:p w14:paraId="1C22F418" w14:textId="77777777" w:rsidR="00B65331" w:rsidRDefault="00B65331">
      <w:pPr>
        <w:spacing w:after="80"/>
      </w:pPr>
    </w:p>
    <w:p w14:paraId="5F6512FF" w14:textId="77777777" w:rsidR="00483AC2" w:rsidRDefault="00483AC2">
      <w:pPr>
        <w:rPr>
          <w:b/>
          <w:bCs/>
          <w:color w:val="1F4E79"/>
          <w:sz w:val="32"/>
          <w:szCs w:val="32"/>
        </w:rPr>
      </w:pPr>
      <w:r>
        <w:br w:type="page"/>
      </w:r>
    </w:p>
    <w:p w14:paraId="03FB052E" w14:textId="2C6FFDB7" w:rsidR="00B65331" w:rsidRDefault="00000000">
      <w:pPr>
        <w:pStyle w:val="Heading1"/>
      </w:pPr>
      <w:r>
        <w:lastRenderedPageBreak/>
        <w:t>FINANCIAL SERVICES REGULATIONS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4"/>
        <w:gridCol w:w="1261"/>
        <w:gridCol w:w="1272"/>
        <w:gridCol w:w="2369"/>
        <w:gridCol w:w="2043"/>
        <w:gridCol w:w="1061"/>
      </w:tblGrid>
      <w:tr w:rsidR="00B65331" w14:paraId="51CA720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025BA0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Regulation / Framework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1DF85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Jurisdiction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68B559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Sector / Scope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0214D6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TPRM Obligation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63918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Key Provisions Affecting Vendor Contracts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294861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Effective / Amended</w:t>
            </w:r>
          </w:p>
        </w:tc>
      </w:tr>
      <w:tr w:rsidR="00B65331" w14:paraId="4E4B8F9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863B21" w14:textId="77777777" w:rsidR="00B65331" w:rsidRDefault="00000000">
            <w:r>
              <w:rPr>
                <w:b/>
                <w:bCs/>
                <w:sz w:val="18"/>
                <w:szCs w:val="18"/>
              </w:rPr>
              <w:t>DORA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75C18" w14:textId="77777777" w:rsidR="00B65331" w:rsidRDefault="00000000">
            <w:r>
              <w:rPr>
                <w:sz w:val="17"/>
                <w:szCs w:val="17"/>
              </w:rPr>
              <w:t>EU / EEA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4EF44" w14:textId="77777777" w:rsidR="00B65331" w:rsidRDefault="00000000">
            <w:r>
              <w:rPr>
                <w:sz w:val="17"/>
                <w:szCs w:val="17"/>
              </w:rPr>
              <w:t>Financial entities (banks, insurers, investment firms, etc.) and ICT third-party service providers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BE8C9" w14:textId="77777777" w:rsidR="00B65331" w:rsidRDefault="00000000">
            <w:r>
              <w:rPr>
                <w:sz w:val="17"/>
                <w:szCs w:val="17"/>
              </w:rPr>
              <w:t>Mandatory contractual requirements for ICT third-party services. Register of all ICT third-party arrangements. Concentration risk monitoring. Critical ITSP designation by ESMA/EBA/EIOPA. TLPT participation requirements.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E1BD7" w14:textId="77777777" w:rsidR="00B65331" w:rsidRDefault="00000000">
            <w:r>
              <w:rPr>
                <w:sz w:val="17"/>
                <w:szCs w:val="17"/>
              </w:rPr>
              <w:t>Contractual clauses: full service description, audit rights, exit strategies, sub-outsourcing register, data location, ICT security requirements, business continuity provisions, incident reporting.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F097B" w14:textId="77777777" w:rsidR="00B65331" w:rsidRDefault="00000000">
            <w:r>
              <w:rPr>
                <w:sz w:val="17"/>
                <w:szCs w:val="17"/>
              </w:rPr>
              <w:t>Jan 17, 2025</w:t>
            </w:r>
          </w:p>
        </w:tc>
      </w:tr>
      <w:tr w:rsidR="00B65331" w14:paraId="05860D5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19BBB" w14:textId="77777777" w:rsidR="00B65331" w:rsidRDefault="00000000">
            <w:r>
              <w:rPr>
                <w:b/>
                <w:bCs/>
                <w:sz w:val="18"/>
                <w:szCs w:val="18"/>
              </w:rPr>
              <w:t>OCC Bulletin 2023-17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502E06" w14:textId="77777777" w:rsidR="00B65331" w:rsidRDefault="00000000">
            <w:r>
              <w:rPr>
                <w:sz w:val="17"/>
                <w:szCs w:val="17"/>
              </w:rPr>
              <w:t>USA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274E5" w14:textId="77777777" w:rsidR="00B65331" w:rsidRDefault="00000000">
            <w:r>
              <w:rPr>
                <w:sz w:val="17"/>
                <w:szCs w:val="17"/>
              </w:rPr>
              <w:t>National banks and federal savings associations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4B516E" w14:textId="77777777" w:rsidR="00B65331" w:rsidRDefault="00000000">
            <w:r>
              <w:rPr>
                <w:sz w:val="17"/>
                <w:szCs w:val="17"/>
              </w:rPr>
              <w:t>Third-party risk management guidance requiring due diligence, contract provisions, ongoing monitoring, and termination planning for all third-party arrangements, with heightened requirements for critical activities.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FB370" w14:textId="77777777" w:rsidR="00B65331" w:rsidRDefault="00000000">
            <w:r>
              <w:rPr>
                <w:sz w:val="17"/>
                <w:szCs w:val="17"/>
              </w:rPr>
              <w:t>Written contracts covering accountability, performance measures, audit rights, confidentiality, business continuity, breach notification, dispute resolution, and termination rights.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13BEA7" w14:textId="77777777" w:rsidR="00B65331" w:rsidRDefault="00000000">
            <w:r>
              <w:rPr>
                <w:sz w:val="17"/>
                <w:szCs w:val="17"/>
              </w:rPr>
              <w:t>Jun 2023</w:t>
            </w:r>
          </w:p>
        </w:tc>
      </w:tr>
      <w:tr w:rsidR="00B65331" w14:paraId="045F08A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B9D7FD" w14:textId="77777777" w:rsidR="00B65331" w:rsidRDefault="00000000">
            <w:r>
              <w:rPr>
                <w:b/>
                <w:bCs/>
                <w:sz w:val="18"/>
                <w:szCs w:val="18"/>
              </w:rPr>
              <w:t>PCI DSS v4.0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9FA62E" w14:textId="77777777" w:rsidR="00B65331" w:rsidRDefault="00000000">
            <w:r>
              <w:rPr>
                <w:sz w:val="17"/>
                <w:szCs w:val="17"/>
              </w:rPr>
              <w:t>Global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B6FF11" w14:textId="77777777" w:rsidR="00B65331" w:rsidRDefault="00000000">
            <w:r>
              <w:rPr>
                <w:sz w:val="17"/>
                <w:szCs w:val="17"/>
              </w:rPr>
              <w:t>Entities storing, processing, or transmitting cardholder data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63FD2D" w14:textId="77777777" w:rsidR="00B65331" w:rsidRDefault="00000000">
            <w:r>
              <w:rPr>
                <w:sz w:val="17"/>
                <w:szCs w:val="17"/>
              </w:rPr>
              <w:t>Assessment of all third-party service providers (TSPs) with access to cardholder data. Annual written acknowledgment of TSP responsibility for applicable PCI DSS controls. Validation of TSP compliance (</w:t>
            </w:r>
            <w:proofErr w:type="spellStart"/>
            <w:r>
              <w:rPr>
                <w:sz w:val="17"/>
                <w:szCs w:val="17"/>
              </w:rPr>
              <w:t>AoC</w:t>
            </w:r>
            <w:proofErr w:type="spellEnd"/>
            <w:r>
              <w:rPr>
                <w:sz w:val="17"/>
                <w:szCs w:val="17"/>
              </w:rPr>
              <w:t xml:space="preserve"> or equivalent).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48490" w14:textId="77777777" w:rsidR="00B65331" w:rsidRDefault="00000000">
            <w:r>
              <w:rPr>
                <w:sz w:val="17"/>
                <w:szCs w:val="17"/>
              </w:rPr>
              <w:t>TSP written acknowledgment (Req. 12.8). Monitoring of TSP PCI DSS status. Responsibility matrix. CDE segmentation verification for shared environments.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8E3A4A" w14:textId="77777777" w:rsidR="00B65331" w:rsidRDefault="00000000">
            <w:r>
              <w:rPr>
                <w:sz w:val="17"/>
                <w:szCs w:val="17"/>
              </w:rPr>
              <w:t>Mar 2022 (v4.0)</w:t>
            </w:r>
          </w:p>
        </w:tc>
      </w:tr>
      <w:tr w:rsidR="00B65331" w14:paraId="2EE8F18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B5AA9" w14:textId="77777777" w:rsidR="00B65331" w:rsidRDefault="00000000">
            <w:r>
              <w:rPr>
                <w:b/>
                <w:bCs/>
                <w:sz w:val="18"/>
                <w:szCs w:val="18"/>
              </w:rPr>
              <w:t>SEC Rule 38a-1 / Vendor Risk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31F27E" w14:textId="77777777" w:rsidR="00B65331" w:rsidRDefault="00000000">
            <w:r>
              <w:rPr>
                <w:sz w:val="17"/>
                <w:szCs w:val="17"/>
              </w:rPr>
              <w:t>USA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30913C" w14:textId="77777777" w:rsidR="00B65331" w:rsidRDefault="00000000">
            <w:r>
              <w:rPr>
                <w:sz w:val="17"/>
                <w:szCs w:val="17"/>
              </w:rPr>
              <w:t>Registered investment advisers and funds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406CE3" w14:textId="77777777" w:rsidR="00B65331" w:rsidRDefault="00000000">
            <w:r>
              <w:rPr>
                <w:sz w:val="17"/>
                <w:szCs w:val="17"/>
              </w:rPr>
              <w:t>Due diligence on service providers. Written compliance policies and procedures. Annual review. Material change notification requirements for critical service providers.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9DFBE2" w14:textId="77777777" w:rsidR="00B65331" w:rsidRDefault="00000000">
            <w:r>
              <w:rPr>
                <w:sz w:val="17"/>
                <w:szCs w:val="17"/>
              </w:rPr>
              <w:t>Service provider due diligence documentation. Written agreements with compliance obligations. Material change notification.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D4E885" w14:textId="77777777" w:rsidR="00B65331" w:rsidRDefault="00000000">
            <w:r>
              <w:rPr>
                <w:sz w:val="17"/>
                <w:szCs w:val="17"/>
              </w:rPr>
              <w:t>Ongoing guidance</w:t>
            </w:r>
          </w:p>
        </w:tc>
      </w:tr>
    </w:tbl>
    <w:p w14:paraId="3985F519" w14:textId="77777777" w:rsidR="00B65331" w:rsidRDefault="00B65331">
      <w:pPr>
        <w:spacing w:after="80"/>
      </w:pPr>
    </w:p>
    <w:p w14:paraId="631896FF" w14:textId="77777777" w:rsidR="00B65331" w:rsidRDefault="00000000">
      <w:pPr>
        <w:pStyle w:val="Heading1"/>
      </w:pPr>
      <w:r>
        <w:t>CYBERSECURITY AND TECHNOLOGY FRAMEWORKS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6"/>
        <w:gridCol w:w="1261"/>
        <w:gridCol w:w="1355"/>
        <w:gridCol w:w="2332"/>
        <w:gridCol w:w="1995"/>
        <w:gridCol w:w="1061"/>
      </w:tblGrid>
      <w:tr w:rsidR="00B65331" w14:paraId="56A403D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5A973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Regulation / Framework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22816F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Jurisdiction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C654D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Sector / Scope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71D0E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TPRM Obligation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027316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Key Provisions Affecting Vendor Contracts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05D409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Effective / Amended</w:t>
            </w:r>
          </w:p>
        </w:tc>
      </w:tr>
      <w:tr w:rsidR="00B65331" w14:paraId="252926AC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34D74D" w14:textId="77777777" w:rsidR="00B65331" w:rsidRDefault="00000000">
            <w:r>
              <w:rPr>
                <w:b/>
                <w:bCs/>
                <w:sz w:val="18"/>
                <w:szCs w:val="18"/>
              </w:rPr>
              <w:t>NIST CSF 2.0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490A6" w14:textId="77777777" w:rsidR="00B65331" w:rsidRDefault="00000000">
            <w:r>
              <w:rPr>
                <w:sz w:val="17"/>
                <w:szCs w:val="17"/>
              </w:rPr>
              <w:t>USA (global adoption)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9DE488" w14:textId="77777777" w:rsidR="00B65331" w:rsidRDefault="00000000">
            <w:r>
              <w:rPr>
                <w:sz w:val="17"/>
                <w:szCs w:val="17"/>
              </w:rPr>
              <w:t>All sectors; voluntary framework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550009" w14:textId="77777777" w:rsidR="00B65331" w:rsidRDefault="00000000">
            <w:r>
              <w:rPr>
                <w:sz w:val="17"/>
                <w:szCs w:val="17"/>
              </w:rPr>
              <w:t>Supply chain risk management integrated as "GV.SC" function. Identification of cybersecurity supply chain risks. Supplier assessments aligned with CSF tiers. Continuous monitoring of supply chain posture.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EF2FD0" w14:textId="77777777" w:rsidR="00B65331" w:rsidRDefault="00000000">
            <w:r>
              <w:rPr>
                <w:sz w:val="17"/>
                <w:szCs w:val="17"/>
              </w:rPr>
              <w:t>Supplier contracts aligned to CSF practices. Incident notification requirements. Software bill of materials (SBOM). Security requirements flow-down.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0A1089" w14:textId="77777777" w:rsidR="00B65331" w:rsidRDefault="00000000">
            <w:r>
              <w:rPr>
                <w:sz w:val="17"/>
                <w:szCs w:val="17"/>
              </w:rPr>
              <w:t>Feb 2024</w:t>
            </w:r>
          </w:p>
        </w:tc>
      </w:tr>
      <w:tr w:rsidR="00B65331" w14:paraId="17AFC46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BD523A" w14:textId="77777777" w:rsidR="00B65331" w:rsidRDefault="00000000">
            <w:r>
              <w:rPr>
                <w:b/>
                <w:bCs/>
                <w:sz w:val="18"/>
                <w:szCs w:val="18"/>
              </w:rPr>
              <w:t>NIST SP 800-161r1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84853" w14:textId="77777777" w:rsidR="00B65331" w:rsidRDefault="00000000">
            <w:r>
              <w:rPr>
                <w:sz w:val="17"/>
                <w:szCs w:val="17"/>
              </w:rPr>
              <w:t>USA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CB560C" w14:textId="77777777" w:rsidR="00B65331" w:rsidRDefault="00000000">
            <w:r>
              <w:rPr>
                <w:sz w:val="17"/>
                <w:szCs w:val="17"/>
              </w:rPr>
              <w:t xml:space="preserve">Federal agencies; recommended </w:t>
            </w:r>
            <w:r>
              <w:rPr>
                <w:sz w:val="17"/>
                <w:szCs w:val="17"/>
              </w:rPr>
              <w:lastRenderedPageBreak/>
              <w:t>for critical sectors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0BF2F" w14:textId="77777777" w:rsidR="00B65331" w:rsidRDefault="00000000">
            <w:r>
              <w:rPr>
                <w:sz w:val="17"/>
                <w:szCs w:val="17"/>
              </w:rPr>
              <w:lastRenderedPageBreak/>
              <w:t xml:space="preserve">Comprehensive C-SCRM framework. Tiered risk management: organization, </w:t>
            </w:r>
            <w:r>
              <w:rPr>
                <w:sz w:val="17"/>
                <w:szCs w:val="17"/>
              </w:rPr>
              <w:lastRenderedPageBreak/>
              <w:t>mission/business process, and information system. Supplier screening, assessment, and monitoring.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A34A17" w14:textId="77777777" w:rsidR="00B65331" w:rsidRDefault="00000000">
            <w:r>
              <w:rPr>
                <w:sz w:val="17"/>
                <w:szCs w:val="17"/>
              </w:rPr>
              <w:lastRenderedPageBreak/>
              <w:t>Supply chain risk assessment requirements. Flow-</w:t>
            </w:r>
            <w:r>
              <w:rPr>
                <w:sz w:val="17"/>
                <w:szCs w:val="17"/>
              </w:rPr>
              <w:lastRenderedPageBreak/>
              <w:t>down of security controls to suppliers. SBOM requirements. Provenance tracking for critical components.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5E09EE" w14:textId="77777777" w:rsidR="00B65331" w:rsidRDefault="00000000">
            <w:r>
              <w:rPr>
                <w:sz w:val="17"/>
                <w:szCs w:val="17"/>
              </w:rPr>
              <w:lastRenderedPageBreak/>
              <w:t>May 2022</w:t>
            </w:r>
          </w:p>
        </w:tc>
      </w:tr>
      <w:tr w:rsidR="00B65331" w14:paraId="76FF8BB8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F890D" w14:textId="77777777" w:rsidR="00B65331" w:rsidRDefault="00000000">
            <w:r>
              <w:rPr>
                <w:b/>
                <w:bCs/>
                <w:sz w:val="18"/>
                <w:szCs w:val="18"/>
              </w:rPr>
              <w:t>ISO 27001:2022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99070" w14:textId="77777777" w:rsidR="00B65331" w:rsidRDefault="00000000">
            <w:r>
              <w:rPr>
                <w:sz w:val="17"/>
                <w:szCs w:val="17"/>
              </w:rPr>
              <w:t>Global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6F4EC" w14:textId="77777777" w:rsidR="00B65331" w:rsidRDefault="00000000">
            <w:r>
              <w:rPr>
                <w:sz w:val="17"/>
                <w:szCs w:val="17"/>
              </w:rPr>
              <w:t>All sectors; certification standard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EF294" w14:textId="77777777" w:rsidR="00B65331" w:rsidRDefault="00000000">
            <w:r>
              <w:rPr>
                <w:sz w:val="17"/>
                <w:szCs w:val="17"/>
              </w:rPr>
              <w:t>Supplier relationships addressed in Annex A controls. Information security requirements for suppliers. Monitoring and reviewing supplier services. Supplier agreements with defined security requirements.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4CE05F" w14:textId="77777777" w:rsidR="00B65331" w:rsidRDefault="00000000">
            <w:r>
              <w:rPr>
                <w:sz w:val="17"/>
                <w:szCs w:val="17"/>
              </w:rPr>
              <w:t>Supplier security policy. Supplier agreements with security requirements. ICT supply chain security. Monitoring and review of supplier service delivery.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4876BB" w14:textId="77777777" w:rsidR="00B65331" w:rsidRDefault="00000000">
            <w:r>
              <w:rPr>
                <w:sz w:val="17"/>
                <w:szCs w:val="17"/>
              </w:rPr>
              <w:t>Oct 2022</w:t>
            </w:r>
          </w:p>
        </w:tc>
      </w:tr>
      <w:tr w:rsidR="00B65331" w14:paraId="1145CE0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FFCFE" w14:textId="77777777" w:rsidR="00B65331" w:rsidRDefault="00000000">
            <w:r>
              <w:rPr>
                <w:b/>
                <w:bCs/>
                <w:sz w:val="18"/>
                <w:szCs w:val="18"/>
              </w:rPr>
              <w:t>CMMC 2.0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B97AC2" w14:textId="77777777" w:rsidR="00B65331" w:rsidRDefault="00000000">
            <w:r>
              <w:rPr>
                <w:sz w:val="17"/>
                <w:szCs w:val="17"/>
              </w:rPr>
              <w:t>USA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A74031" w14:textId="77777777" w:rsidR="00B65331" w:rsidRDefault="00000000">
            <w:r>
              <w:rPr>
                <w:sz w:val="17"/>
                <w:szCs w:val="17"/>
              </w:rPr>
              <w:t>DoD contractors and subcontractors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5657DD" w14:textId="77777777" w:rsidR="00B65331" w:rsidRDefault="00000000">
            <w:r>
              <w:rPr>
                <w:sz w:val="17"/>
                <w:szCs w:val="17"/>
              </w:rPr>
              <w:t>Certification required to handle CUI (Level 2/3) or FCI (Level 1). C3PAO assessment for Level 2/3. Flow-down of CMMC requirements to subcontractors. Annual affirmation of compliance.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759EBD" w14:textId="77777777" w:rsidR="00B65331" w:rsidRDefault="00000000">
            <w:r>
              <w:rPr>
                <w:sz w:val="17"/>
                <w:szCs w:val="17"/>
              </w:rPr>
              <w:t>NIST 800-171 controls flow-down. Subcontract CMMC certification requirements. CUI handling restrictions. CMMC level specification in contracts.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79040" w14:textId="77777777" w:rsidR="00B65331" w:rsidRDefault="00000000">
            <w:r>
              <w:rPr>
                <w:sz w:val="17"/>
                <w:szCs w:val="17"/>
              </w:rPr>
              <w:t>2024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18"/>
                <w:szCs w:val="18"/>
              </w:rPr>
              <w:t>NIS2 Directive (Directive (EU) 2022/2555)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European Union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Critical infrastructure, essential and important entities across EU member states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Due diligence on ICT third-party providers; contractual security requirements for supply chain; mandatory incident reporting (24-hour early warning, 72-hour notification); supply chain risk assessments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Articles 20-21 (security requirements); Article 22 (supply chain security); enforcement by national competent authorities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October 17, 2024</w:t>
            </w:r>
          </w:p>
        </w:tc>
      </w:tr>
    </w:tbl>
    <w:p w14:paraId="3DFEAAA8" w14:textId="77777777" w:rsidR="00B65331" w:rsidRDefault="00B65331">
      <w:pPr>
        <w:spacing w:after="80"/>
      </w:pPr>
    </w:p>
    <w:p w14:paraId="6DE5B204" w14:textId="77777777" w:rsidR="00B65331" w:rsidRDefault="00000000">
      <w:pPr>
        <w:pStyle w:val="Heading1"/>
      </w:pPr>
      <w:r>
        <w:t>ARTIFICIAL INTELLIGENCE REGULATIONS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6"/>
        <w:gridCol w:w="1261"/>
        <w:gridCol w:w="1254"/>
        <w:gridCol w:w="2354"/>
        <w:gridCol w:w="2064"/>
        <w:gridCol w:w="1061"/>
      </w:tblGrid>
      <w:tr w:rsidR="00B65331" w14:paraId="47FFB60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EB2C21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Regulation / Framework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08BE64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Jurisdiction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7CB1FC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Sector / Scope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C4D81A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TPRM Obligation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34931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Key Provisions Affecting Vendor Contracts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3BBE49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Effective / Amended</w:t>
            </w:r>
          </w:p>
        </w:tc>
      </w:tr>
      <w:tr w:rsidR="00B65331" w14:paraId="32BA90F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F8387D" w14:textId="77777777" w:rsidR="00B65331" w:rsidRDefault="00000000">
            <w:r>
              <w:rPr>
                <w:b/>
                <w:bCs/>
                <w:sz w:val="18"/>
                <w:szCs w:val="18"/>
              </w:rPr>
              <w:t>EU AI Act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BE17C" w14:textId="77777777" w:rsidR="00B65331" w:rsidRDefault="00000000">
            <w:r>
              <w:rPr>
                <w:sz w:val="17"/>
                <w:szCs w:val="17"/>
              </w:rPr>
              <w:t>EU / EEA (global reach)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6363A" w14:textId="77777777" w:rsidR="00B65331" w:rsidRDefault="00000000">
            <w:r>
              <w:rPr>
                <w:sz w:val="17"/>
                <w:szCs w:val="17"/>
              </w:rPr>
              <w:t>All sectors; AI system providers, deployers, importers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B234B" w14:textId="77777777" w:rsidR="00B65331" w:rsidRDefault="00000000">
            <w:r>
              <w:rPr>
                <w:sz w:val="17"/>
                <w:szCs w:val="17"/>
              </w:rPr>
              <w:t>Deployers of high-risk AI systems must ensure providers comply with Act requirements. Due diligence on AI system providers. Transparency and documentation requirements for high-risk AI. Register of high-risk AI systems.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5AE05" w14:textId="77777777" w:rsidR="00B65331" w:rsidRDefault="00000000">
            <w:r>
              <w:rPr>
                <w:sz w:val="17"/>
                <w:szCs w:val="17"/>
              </w:rPr>
              <w:t>Art. 26 deployer obligations: vendor AI system documentation, human oversight measures, fundamental rights impact assessments, incident reporting, data governance verification.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1AB04" w14:textId="77777777" w:rsidR="00B65331" w:rsidRDefault="00000000">
            <w:r>
              <w:rPr>
                <w:sz w:val="17"/>
                <w:szCs w:val="17"/>
              </w:rPr>
              <w:t>Aug 2024 (phased)</w:t>
            </w:r>
          </w:p>
        </w:tc>
      </w:tr>
      <w:tr w:rsidR="00B65331" w14:paraId="660F93D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75B3F" w14:textId="77777777" w:rsidR="00B65331" w:rsidRDefault="00000000">
            <w:r>
              <w:rPr>
                <w:b/>
                <w:bCs/>
                <w:sz w:val="18"/>
                <w:szCs w:val="18"/>
              </w:rPr>
              <w:t>NIST AI RMF 1.0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5456BB" w14:textId="77777777" w:rsidR="00B65331" w:rsidRDefault="00000000">
            <w:r>
              <w:rPr>
                <w:sz w:val="17"/>
                <w:szCs w:val="17"/>
              </w:rPr>
              <w:t>USA (global reference)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00B6A" w14:textId="77777777" w:rsidR="00B65331" w:rsidRDefault="00000000">
            <w:r>
              <w:rPr>
                <w:sz w:val="17"/>
                <w:szCs w:val="17"/>
              </w:rPr>
              <w:t>All sectors; voluntary framework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12C64A" w14:textId="77777777" w:rsidR="00B65331" w:rsidRDefault="00000000">
            <w:r>
              <w:rPr>
                <w:sz w:val="17"/>
                <w:szCs w:val="17"/>
              </w:rPr>
              <w:t>AI risk management across MAP, MEASURE, MANAGE, and GOVERN functions. Third-party AI risk addressed in supply chain context. AI system documentation and transparency requirements.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4DC433" w14:textId="77777777" w:rsidR="00B65331" w:rsidRDefault="00000000">
            <w:r>
              <w:rPr>
                <w:sz w:val="17"/>
                <w:szCs w:val="17"/>
              </w:rPr>
              <w:t>AI system documentation requirements. Bias and fairness assessment. Model performance monitoring. AI incident reporting. Contractual AI governance provisions.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C9EA9" w14:textId="77777777" w:rsidR="00B65331" w:rsidRDefault="00000000">
            <w:r>
              <w:rPr>
                <w:sz w:val="17"/>
                <w:szCs w:val="17"/>
              </w:rPr>
              <w:t>Jan 2023</w:t>
            </w:r>
          </w:p>
        </w:tc>
      </w:tr>
      <w:tr w:rsidR="00B65331" w14:paraId="2411544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A7356E" w14:textId="77777777" w:rsidR="00B65331" w:rsidRDefault="00000000">
            <w:r>
              <w:rPr>
                <w:b/>
                <w:bCs/>
                <w:sz w:val="18"/>
                <w:szCs w:val="18"/>
              </w:rPr>
              <w:t>OMB M-24-10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9C21B" w14:textId="77777777" w:rsidR="00B65331" w:rsidRDefault="00000000">
            <w:r>
              <w:rPr>
                <w:sz w:val="17"/>
                <w:szCs w:val="17"/>
              </w:rPr>
              <w:t>USA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587D78" w14:textId="77777777" w:rsidR="00B65331" w:rsidRDefault="00000000">
            <w:r>
              <w:rPr>
                <w:sz w:val="17"/>
                <w:szCs w:val="17"/>
              </w:rPr>
              <w:t>Federal agencies and their vendors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D24195" w14:textId="77777777" w:rsidR="00B65331" w:rsidRDefault="00000000">
            <w:r>
              <w:rPr>
                <w:sz w:val="17"/>
                <w:szCs w:val="17"/>
              </w:rPr>
              <w:t>Minimum practices for federal agency AI governance. AI use case inventory. AI impact assessments. Third-party AI governance due diligence for federal procurement.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2AB490" w14:textId="77777777" w:rsidR="00B65331" w:rsidRDefault="00000000">
            <w:r>
              <w:rPr>
                <w:sz w:val="17"/>
                <w:szCs w:val="17"/>
              </w:rPr>
              <w:t>AI governance documentation for federal vendors. Safety and rights-impacting AI designation. Annual AI use case review. Human oversight requirements.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DE46F" w14:textId="77777777" w:rsidR="00B65331" w:rsidRDefault="00000000">
            <w:r>
              <w:rPr>
                <w:sz w:val="17"/>
                <w:szCs w:val="17"/>
              </w:rPr>
              <w:t>Mar 2024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18"/>
                <w:szCs w:val="18"/>
              </w:rPr>
              <w:t>ISO/IEC 42001:2023 - AI Management System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International (ISO standard, not a regulation)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Any organization developing or deploying AI systems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AI vendor governance; AI risk assessment requirements; audit rights for AI systems; transparency obligations; third-party AI controls and documentation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Clause 6 (planning and risk treatment); Clause 8 (operational controls); Annexes A and B (controls and guidance for AI-specific risks)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17"/>
                <w:szCs w:val="17"/>
              </w:rPr>
              <w:t xml:space="preserve">December 2023</w:t>
            </w:r>
          </w:p>
        </w:tc>
      </w:tr>
    </w:tbl>
    <w:p w14:paraId="47DB45D1" w14:textId="77777777" w:rsidR="00B65331" w:rsidRDefault="00B65331">
      <w:pPr>
        <w:spacing w:after="80"/>
      </w:pPr>
    </w:p>
    <w:p w14:paraId="42123FD6" w14:textId="77777777" w:rsidR="00B65331" w:rsidRDefault="00000000">
      <w:pPr>
        <w:pStyle w:val="Heading1"/>
      </w:pPr>
      <w:r>
        <w:lastRenderedPageBreak/>
        <w:t>HEALTHCARE SECTOR STANDARDS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6"/>
        <w:gridCol w:w="1261"/>
        <w:gridCol w:w="1259"/>
        <w:gridCol w:w="2351"/>
        <w:gridCol w:w="2062"/>
        <w:gridCol w:w="1061"/>
      </w:tblGrid>
      <w:tr w:rsidR="00B65331" w14:paraId="50EC45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7D792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Regulation / Framework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85EC49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Jurisdiction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C663BE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Sector / Scope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D44D8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TPRM Obligation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76E920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Key Provisions Affecting Vendor Contracts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A39E7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Effective / Amended</w:t>
            </w:r>
          </w:p>
        </w:tc>
      </w:tr>
      <w:tr w:rsidR="00B65331" w14:paraId="0F6C3FF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32758D" w14:textId="77777777" w:rsidR="00B65331" w:rsidRDefault="00000000">
            <w:r>
              <w:rPr>
                <w:b/>
                <w:bCs/>
                <w:sz w:val="18"/>
                <w:szCs w:val="18"/>
              </w:rPr>
              <w:t>HIPAA Security Rule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D44AFD" w14:textId="77777777" w:rsidR="00B65331" w:rsidRDefault="00000000">
            <w:r>
              <w:rPr>
                <w:sz w:val="17"/>
                <w:szCs w:val="17"/>
              </w:rPr>
              <w:t>USA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D7832" w14:textId="77777777" w:rsidR="00B65331" w:rsidRDefault="00000000">
            <w:r>
              <w:rPr>
                <w:sz w:val="17"/>
                <w:szCs w:val="17"/>
              </w:rPr>
              <w:t>Covered entities and business associates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8D70D" w14:textId="77777777" w:rsidR="00B65331" w:rsidRDefault="00000000">
            <w:r>
              <w:rPr>
                <w:sz w:val="17"/>
                <w:szCs w:val="17"/>
              </w:rPr>
              <w:t>Security risk analysis required. Administrative, physical, and technical safeguards for ePHI. Business associate agreements with security obligations. Breach notification within 60 days.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2EF31A" w14:textId="77777777" w:rsidR="00B65331" w:rsidRDefault="00000000">
            <w:r>
              <w:rPr>
                <w:sz w:val="17"/>
                <w:szCs w:val="17"/>
              </w:rPr>
              <w:t>45 CFR Part 164. BAA security requirements. Workforce security training. PHI access controls. Audit logging. Transmission security.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30FD25" w14:textId="77777777" w:rsidR="00B65331" w:rsidRDefault="00000000">
            <w:r>
              <w:rPr>
                <w:sz w:val="17"/>
                <w:szCs w:val="17"/>
              </w:rPr>
              <w:t>Apr 2005; updated 2013</w:t>
            </w:r>
          </w:p>
        </w:tc>
      </w:tr>
      <w:tr w:rsidR="00B65331" w14:paraId="38951D3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DEEA87" w14:textId="77777777" w:rsidR="00B65331" w:rsidRDefault="00000000">
            <w:r>
              <w:rPr>
                <w:b/>
                <w:bCs/>
                <w:sz w:val="18"/>
                <w:szCs w:val="18"/>
              </w:rPr>
              <w:t>HITRUST CSF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D82A49" w14:textId="77777777" w:rsidR="00B65331" w:rsidRDefault="00000000">
            <w:r>
              <w:rPr>
                <w:sz w:val="17"/>
                <w:szCs w:val="17"/>
              </w:rPr>
              <w:t>USA (global adoption)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DB2C48" w14:textId="77777777" w:rsidR="00B65331" w:rsidRDefault="00000000">
            <w:r>
              <w:rPr>
                <w:sz w:val="17"/>
                <w:szCs w:val="17"/>
              </w:rPr>
              <w:t>Healthcare and cross-sector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3E8014" w14:textId="77777777" w:rsidR="00B65331" w:rsidRDefault="00000000">
            <w:r>
              <w:rPr>
                <w:sz w:val="17"/>
                <w:szCs w:val="17"/>
              </w:rPr>
              <w:t>HITRUST certification provides evidence of security control maturity. Third-party assurance program enables vendor risk assessment through standardized controls.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C44267" w14:textId="77777777" w:rsidR="00B65331" w:rsidRDefault="00000000">
            <w:r>
              <w:rPr>
                <w:sz w:val="17"/>
                <w:szCs w:val="17"/>
              </w:rPr>
              <w:t>HITRUST r2 or e1 assessment. Control inheritance documentation. Third-party assurance leveraging. Annual recertification.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3439AA" w14:textId="77777777" w:rsidR="00B65331" w:rsidRDefault="00000000">
            <w:r>
              <w:rPr>
                <w:sz w:val="17"/>
                <w:szCs w:val="17"/>
              </w:rPr>
              <w:t>Ongoing revisions</w:t>
            </w:r>
          </w:p>
        </w:tc>
      </w:tr>
    </w:tbl>
    <w:p w14:paraId="4B8E23B0" w14:textId="77777777" w:rsidR="00B65331" w:rsidRDefault="00B65331">
      <w:pPr>
        <w:spacing w:after="80"/>
      </w:pPr>
    </w:p>
    <w:p w14:paraId="26FC01F0" w14:textId="77777777" w:rsidR="00B65331" w:rsidRDefault="00000000">
      <w:pPr>
        <w:pStyle w:val="Heading1"/>
      </w:pPr>
      <w:r>
        <w:t>GOVERNMENT AND DEFENSE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4"/>
        <w:gridCol w:w="1261"/>
        <w:gridCol w:w="1261"/>
        <w:gridCol w:w="2347"/>
        <w:gridCol w:w="2066"/>
        <w:gridCol w:w="1061"/>
      </w:tblGrid>
      <w:tr w:rsidR="00B65331" w14:paraId="336E061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E3165A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Regulation / Framework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D3D16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Jurisdiction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7D25EC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Sector / Scope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499A9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TPRM Obligation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7DACF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Key Provisions Affecting Vendor Contracts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21F0C" w14:textId="77777777" w:rsidR="00B65331" w:rsidRDefault="00000000">
            <w:r>
              <w:rPr>
                <w:b/>
                <w:bCs/>
                <w:color w:val="FFFFFF"/>
                <w:sz w:val="18"/>
                <w:szCs w:val="18"/>
              </w:rPr>
              <w:t>Effective / Amended</w:t>
            </w:r>
          </w:p>
        </w:tc>
      </w:tr>
      <w:tr w:rsidR="00B65331" w14:paraId="6A22880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DA95B" w14:textId="77777777" w:rsidR="00B65331" w:rsidRDefault="00000000">
            <w:r>
              <w:rPr>
                <w:b/>
                <w:bCs/>
                <w:sz w:val="18"/>
                <w:szCs w:val="18"/>
              </w:rPr>
              <w:t>FAR 52.204-21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6D696" w14:textId="77777777" w:rsidR="00B65331" w:rsidRDefault="00000000">
            <w:r>
              <w:rPr>
                <w:sz w:val="17"/>
                <w:szCs w:val="17"/>
              </w:rPr>
              <w:t>USA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2F9C1" w14:textId="77777777" w:rsidR="00B65331" w:rsidRDefault="00000000">
            <w:r>
              <w:rPr>
                <w:sz w:val="17"/>
                <w:szCs w:val="17"/>
              </w:rPr>
              <w:t>All federal contractors processing FCI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9442F8" w14:textId="77777777" w:rsidR="00B65331" w:rsidRDefault="00000000">
            <w:r>
              <w:rPr>
                <w:sz w:val="17"/>
                <w:szCs w:val="17"/>
              </w:rPr>
              <w:t>Basic safeguarding of covered contractor information systems. Minimum 15 security controls required. Flow-down to subcontractors who handle FCI.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DA0679" w14:textId="77777777" w:rsidR="00B65331" w:rsidRDefault="00000000">
            <w:r>
              <w:rPr>
                <w:sz w:val="17"/>
                <w:szCs w:val="17"/>
              </w:rPr>
              <w:t>Information system security plan. Access limitation to authorized users. Identification and authentication controls. Configuration management. Incident response.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373CC1" w14:textId="77777777" w:rsidR="00B65331" w:rsidRDefault="00000000">
            <w:r>
              <w:rPr>
                <w:sz w:val="17"/>
                <w:szCs w:val="17"/>
              </w:rPr>
              <w:t>Jun 2016</w:t>
            </w:r>
          </w:p>
        </w:tc>
      </w:tr>
      <w:tr w:rsidR="00B65331" w14:paraId="0201B27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AA062" w14:textId="77777777" w:rsidR="00B65331" w:rsidRDefault="00000000">
            <w:r>
              <w:rPr>
                <w:b/>
                <w:bCs/>
                <w:sz w:val="18"/>
                <w:szCs w:val="18"/>
              </w:rPr>
              <w:t>NIST SP 800-171r2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7AFE2" w14:textId="77777777" w:rsidR="00B65331" w:rsidRDefault="00000000">
            <w:r>
              <w:rPr>
                <w:sz w:val="17"/>
                <w:szCs w:val="17"/>
              </w:rPr>
              <w:t>USA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A35A99" w14:textId="77777777" w:rsidR="00B65331" w:rsidRDefault="00000000">
            <w:r>
              <w:rPr>
                <w:sz w:val="17"/>
                <w:szCs w:val="17"/>
              </w:rPr>
              <w:t>Non-federal entities handling CUI</w:t>
            </w:r>
          </w:p>
        </w:tc>
        <w:tc>
          <w:tcPr>
            <w:tcW w:w="2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79631" w14:textId="77777777" w:rsidR="00B65331" w:rsidRDefault="00000000">
            <w:r>
              <w:rPr>
                <w:sz w:val="17"/>
                <w:szCs w:val="17"/>
              </w:rPr>
              <w:t>110 security requirements across 14 families. Required for DoD contractors pending CMMC. System Security Plan (SSP) and Plan of Action &amp; Milestones (POA&amp;M) required.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A9C452" w14:textId="77777777" w:rsidR="00B65331" w:rsidRDefault="00000000">
            <w:r>
              <w:rPr>
                <w:sz w:val="17"/>
                <w:szCs w:val="17"/>
              </w:rPr>
              <w:t>Full 110-control implementation. SSP documentation. POA&amp;M for any open findings. Annual self-assessment (or C3PAO for CMMC Level 2). CUI access controls.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DD548E" w14:textId="77777777" w:rsidR="00B65331" w:rsidRDefault="00000000">
            <w:r>
              <w:rPr>
                <w:sz w:val="17"/>
                <w:szCs w:val="17"/>
              </w:rPr>
              <w:t>Feb 2020</w:t>
            </w:r>
          </w:p>
        </w:tc>
      </w:tr>
    </w:tbl>
    <w:p w14:paraId="162841D8" w14:textId="77777777" w:rsidR="00B65331" w:rsidRDefault="00B65331">
      <w:pPr>
        <w:spacing w:after="80"/>
      </w:pPr>
    </w:p>
    <w:p w14:paraId="34F1676B" w14:textId="77777777" w:rsidR="00483AC2" w:rsidRDefault="00483AC2">
      <w:pPr>
        <w:rPr>
          <w:b/>
          <w:bCs/>
          <w:color w:val="1F4E79"/>
          <w:sz w:val="32"/>
          <w:szCs w:val="32"/>
        </w:rPr>
      </w:pPr>
      <w:r>
        <w:br w:type="page"/>
      </w:r>
    </w:p>
    <w:p w14:paraId="2172C14E" w14:textId="5CB20833" w:rsidR="00B65331" w:rsidRDefault="00000000">
      <w:pPr>
        <w:pStyle w:val="Heading1"/>
      </w:pPr>
      <w:r>
        <w:lastRenderedPageBreak/>
        <w:t>USING THIS GUIDE</w:t>
      </w:r>
    </w:p>
    <w:p w14:paraId="4A6EA2E7" w14:textId="1F288A2E" w:rsidR="00B65331" w:rsidRDefault="00000000">
      <w:pPr>
        <w:spacing w:after="120"/>
      </w:pPr>
      <w:r>
        <w:t xml:space="preserve">Step 1: </w:t>
      </w:r>
      <w:r w:rsidR="00483AC2">
        <w:t>Determine</w:t>
      </w:r>
      <w:r>
        <w:t xml:space="preserve"> which regulations apply to your organization based on sector, jurisdiction, and </w:t>
      </w:r>
      <w:r w:rsidR="00483AC2">
        <w:t>types</w:t>
      </w:r>
      <w:r>
        <w:t xml:space="preserve"> </w:t>
      </w:r>
      <w:r w:rsidR="00483AC2">
        <w:t>of data</w:t>
      </w:r>
      <w:r>
        <w:t xml:space="preserve"> handled.</w:t>
      </w:r>
    </w:p>
    <w:p w14:paraId="116C6265" w14:textId="43818E7C" w:rsidR="00B65331" w:rsidRDefault="00000000">
      <w:pPr>
        <w:spacing w:after="120"/>
      </w:pPr>
      <w:r>
        <w:t xml:space="preserve">Step 2: Cross-reference applicable regulations </w:t>
      </w:r>
      <w:r w:rsidR="00483AC2">
        <w:t>with</w:t>
      </w:r>
      <w:r>
        <w:t xml:space="preserve"> your ITC scope assessment to </w:t>
      </w:r>
      <w:r w:rsidR="00483AC2">
        <w:t>determine</w:t>
      </w:r>
      <w:r>
        <w:t xml:space="preserve"> which additional assessment modules are </w:t>
      </w:r>
      <w:r w:rsidR="00483AC2">
        <w:t>need</w:t>
      </w:r>
      <w:r>
        <w:t>ed.</w:t>
      </w:r>
    </w:p>
    <w:p w14:paraId="06077471" w14:textId="68823C2B" w:rsidR="00B65331" w:rsidRDefault="00483AC2">
      <w:pPr>
        <w:spacing w:after="120"/>
      </w:pPr>
      <w:r>
        <w:t>Step 3: Make sure vendor contracts contain the necessary provisions for each relevant regulation. Use the Contract Review Checklists (Artifact 06) to verify.</w:t>
      </w:r>
    </w:p>
    <w:p w14:paraId="670ACBEB" w14:textId="4127A560" w:rsidR="00B65331" w:rsidRDefault="00483AC2">
      <w:pPr>
        <w:spacing w:after="120"/>
      </w:pPr>
      <w:r>
        <w:t>Step 4: Update this reference guide yearly or whenever significant regulatory changes happen. The regulatory requirements listed here are accurate as of 2025; always verify current requirements with legal counsel.</w:t>
      </w:r>
    </w:p>
    <w:p w14:paraId="243DF168" w14:textId="77777777" w:rsidR="00B65331" w:rsidRDefault="00B65331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B65331" w14:paraId="2F9D467B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2DFFF" w14:textId="77777777" w:rsidR="00B65331" w:rsidRDefault="00000000">
            <w:r>
              <w:rPr>
                <w:b/>
                <w:bCs/>
                <w:sz w:val="20"/>
                <w:szCs w:val="20"/>
              </w:rPr>
              <w:t>Last Reviewed By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822D6" w14:textId="77777777" w:rsidR="00B65331" w:rsidRDefault="00B65331"/>
        </w:tc>
      </w:tr>
      <w:tr w:rsidR="00B65331" w14:paraId="1FFEC1F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5B540" w14:textId="77777777" w:rsidR="00B65331" w:rsidRDefault="00000000">
            <w:r>
              <w:rPr>
                <w:b/>
                <w:bCs/>
                <w:sz w:val="20"/>
                <w:szCs w:val="20"/>
              </w:rPr>
              <w:t>Review Date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27268D" w14:textId="77777777" w:rsidR="00B65331" w:rsidRDefault="00B65331"/>
        </w:tc>
      </w:tr>
      <w:tr w:rsidR="00B65331" w14:paraId="4219E5A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6328C6" w14:textId="77777777" w:rsidR="00B65331" w:rsidRDefault="00000000">
            <w:r>
              <w:rPr>
                <w:b/>
                <w:bCs/>
                <w:sz w:val="20"/>
                <w:szCs w:val="20"/>
              </w:rPr>
              <w:t>Next Review Due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1FEED2" w14:textId="77777777" w:rsidR="00B65331" w:rsidRDefault="00B65331"/>
        </w:tc>
      </w:tr>
    </w:tbl>
    <w:p w14:paraId="768BF8C7" w14:textId="77777777" w:rsidR="00B65331" w:rsidRDefault="00B65331">
      <w:pPr>
        <w:spacing w:after="80"/>
      </w:pPr>
    </w:p>
    <w:sectPr w:rsidR="00B65331">
      <w:footerReference w:type="default" r:id="rId7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2D0CD" w14:textId="77777777" w:rsidR="00F41ED6" w:rsidRDefault="00F41ED6">
      <w:r>
        <w:separator/>
      </w:r>
    </w:p>
  </w:endnote>
  <w:endnote w:type="continuationSeparator" w:id="0">
    <w:p w14:paraId="553E9EF6" w14:textId="77777777" w:rsidR="00F41ED6" w:rsidRDefault="00F41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3D00F" w14:textId="77777777" w:rsidR="00B65331" w:rsidRDefault="00000000">
    <w:pPr>
      <w:jc w:val="center"/>
    </w:pPr>
    <w:r>
      <w:rPr>
        <w:color w:val="666666"/>
        <w:sz w:val="18"/>
        <w:szCs w:val="18"/>
      </w:rPr>
      <w:t xml:space="preserve">Regulatory Reference Guide | www.tpvrm.net/documents | Page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483AC2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6B89" w14:textId="77777777" w:rsidR="00F41ED6" w:rsidRDefault="00F41ED6">
      <w:r>
        <w:separator/>
      </w:r>
    </w:p>
  </w:footnote>
  <w:footnote w:type="continuationSeparator" w:id="0">
    <w:p w14:paraId="07B0B9CB" w14:textId="77777777" w:rsidR="00F41ED6" w:rsidRDefault="00F41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05FBF"/>
    <w:multiLevelType w:val="hybridMultilevel"/>
    <w:tmpl w:val="C6F656FA"/>
    <w:lvl w:ilvl="0" w:tplc="223A659C">
      <w:start w:val="1"/>
      <w:numFmt w:val="bullet"/>
      <w:lvlText w:val="●"/>
      <w:lvlJc w:val="left"/>
      <w:pPr>
        <w:ind w:left="720" w:hanging="360"/>
      </w:pPr>
    </w:lvl>
    <w:lvl w:ilvl="1" w:tplc="7F2E99D0">
      <w:start w:val="1"/>
      <w:numFmt w:val="bullet"/>
      <w:lvlText w:val="○"/>
      <w:lvlJc w:val="left"/>
      <w:pPr>
        <w:ind w:left="1440" w:hanging="360"/>
      </w:pPr>
    </w:lvl>
    <w:lvl w:ilvl="2" w:tplc="32D8E9C6">
      <w:start w:val="1"/>
      <w:numFmt w:val="bullet"/>
      <w:lvlText w:val="■"/>
      <w:lvlJc w:val="left"/>
      <w:pPr>
        <w:ind w:left="2160" w:hanging="360"/>
      </w:pPr>
    </w:lvl>
    <w:lvl w:ilvl="3" w:tplc="D780ECCC">
      <w:start w:val="1"/>
      <w:numFmt w:val="bullet"/>
      <w:lvlText w:val="●"/>
      <w:lvlJc w:val="left"/>
      <w:pPr>
        <w:ind w:left="2880" w:hanging="360"/>
      </w:pPr>
    </w:lvl>
    <w:lvl w:ilvl="4" w:tplc="165AB7A0">
      <w:start w:val="1"/>
      <w:numFmt w:val="bullet"/>
      <w:lvlText w:val="○"/>
      <w:lvlJc w:val="left"/>
      <w:pPr>
        <w:ind w:left="3600" w:hanging="360"/>
      </w:pPr>
    </w:lvl>
    <w:lvl w:ilvl="5" w:tplc="1D9E945C">
      <w:start w:val="1"/>
      <w:numFmt w:val="bullet"/>
      <w:lvlText w:val="■"/>
      <w:lvlJc w:val="left"/>
      <w:pPr>
        <w:ind w:left="4320" w:hanging="360"/>
      </w:pPr>
    </w:lvl>
    <w:lvl w:ilvl="6" w:tplc="289C7026">
      <w:start w:val="1"/>
      <w:numFmt w:val="bullet"/>
      <w:lvlText w:val="●"/>
      <w:lvlJc w:val="left"/>
      <w:pPr>
        <w:ind w:left="5040" w:hanging="360"/>
      </w:pPr>
    </w:lvl>
    <w:lvl w:ilvl="7" w:tplc="BE8EE596">
      <w:start w:val="1"/>
      <w:numFmt w:val="bullet"/>
      <w:lvlText w:val="●"/>
      <w:lvlJc w:val="left"/>
      <w:pPr>
        <w:ind w:left="5760" w:hanging="360"/>
      </w:pPr>
    </w:lvl>
    <w:lvl w:ilvl="8" w:tplc="3120FEC6">
      <w:start w:val="1"/>
      <w:numFmt w:val="bullet"/>
      <w:lvlText w:val="●"/>
      <w:lvlJc w:val="left"/>
      <w:pPr>
        <w:ind w:left="6480" w:hanging="360"/>
      </w:pPr>
    </w:lvl>
  </w:abstractNum>
  <w:num w:numId="1" w16cid:durableId="6012290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331"/>
    <w:rsid w:val="00483AC2"/>
    <w:rsid w:val="005A2298"/>
    <w:rsid w:val="00B65331"/>
    <w:rsid w:val="00F4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78A7D"/>
  <w15:docId w15:val="{AA80B0F6-A6E7-C94C-A2C5-63827188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4E79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1550</Words>
  <Characters>8839</Characters>
  <Application>Microsoft Office Word</Application>
  <DocSecurity>0</DocSecurity>
  <Lines>73</Lines>
  <Paragraphs>20</Paragraphs>
  <ScaleCrop>false</ScaleCrop>
  <Company/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Norman J Levine</cp:lastModifiedBy>
  <cp:revision>2</cp:revision>
  <dcterms:created xsi:type="dcterms:W3CDTF">2026-03-08T07:53:00Z</dcterms:created>
  <dcterms:modified xsi:type="dcterms:W3CDTF">2026-03-10T18:59:00Z</dcterms:modified>
</cp:coreProperties>
</file>